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7D" w:rsidRDefault="005B21D6">
      <w:pPr>
        <w:spacing w:after="320"/>
        <w:ind w:left="90"/>
      </w:pPr>
      <w:bookmarkStart w:id="0" w:name="_GoBack"/>
      <w:bookmarkEnd w:id="0"/>
      <w:r>
        <w:t>January 2023</w:t>
      </w:r>
    </w:p>
    <w:p w:rsidR="00352C7D" w:rsidRDefault="005B21D6">
      <w:pPr>
        <w:spacing w:after="240"/>
        <w:ind w:left="90"/>
      </w:pPr>
      <w:r>
        <w:t>Dear Parent/Guardian:</w:t>
      </w:r>
    </w:p>
    <w:p w:rsidR="00352C7D" w:rsidRDefault="005B21D6">
      <w:pPr>
        <w:ind w:left="90"/>
      </w:pPr>
      <w:r>
        <w:t xml:space="preserve">Milwaukee Public Schools will soon be starting the district spring testing period, which begins on March 7, 2023. </w:t>
      </w:r>
      <w:r>
        <w:rPr>
          <w:color w:val="000000"/>
          <w:highlight w:val="white"/>
        </w:rPr>
        <w:t xml:space="preserve">As a </w:t>
      </w:r>
      <w:proofErr w:type="gramStart"/>
      <w:r>
        <w:rPr>
          <w:color w:val="000000"/>
          <w:highlight w:val="white"/>
        </w:rPr>
        <w:t>public school</w:t>
      </w:r>
      <w:proofErr w:type="gramEnd"/>
      <w:r>
        <w:rPr>
          <w:color w:val="000000"/>
          <w:highlight w:val="white"/>
        </w:rPr>
        <w:t xml:space="preserve"> system, we are required to uphold state and federal laws and test at least 95 percent of all students annually on a standardized exam to measure achievement in </w:t>
      </w:r>
      <w:r>
        <w:t>English language arts, mathematics, science, and social studies</w:t>
      </w:r>
      <w:r>
        <w:rPr>
          <w:color w:val="000000"/>
          <w:highlight w:val="white"/>
        </w:rPr>
        <w:t xml:space="preserve">. </w:t>
      </w:r>
      <w:r>
        <w:t>Wisconsin la</w:t>
      </w:r>
      <w:r>
        <w:t>w provides an opportunity, if necessary, for parents to opt students out of testing in grades 4, 8, 10, and 11. Requests for opt-outs must be submitted in writing to the school principal by the student’s parents. We do not offer this option at other grades</w:t>
      </w:r>
      <w:r>
        <w:t xml:space="preserve"> except in certain circumstances, such as medical issues. We strongly encourage full participation so that we can monitor all students’ progress on state standards. All assessments listed below require in-person test administration. Students participating </w:t>
      </w:r>
      <w:r>
        <w:t>in the Milwaukee Virtual Program and Milwaukee Virtual Education Program are required to test in person. Below are the assessments, descriptions, and testing windows of each spring assessment.</w:t>
      </w:r>
    </w:p>
    <w:p w:rsidR="00352C7D" w:rsidRDefault="00352C7D"/>
    <w:tbl>
      <w:tblPr>
        <w:tblStyle w:val="a"/>
        <w:tblW w:w="10615" w:type="dxa"/>
        <w:jc w:val="center"/>
        <w:tblLayout w:type="fixed"/>
        <w:tblLook w:val="0400" w:firstRow="0" w:lastRow="0" w:firstColumn="0" w:lastColumn="0" w:noHBand="0" w:noVBand="1"/>
      </w:tblPr>
      <w:tblGrid>
        <w:gridCol w:w="1436"/>
        <w:gridCol w:w="1802"/>
        <w:gridCol w:w="5127"/>
        <w:gridCol w:w="2250"/>
      </w:tblGrid>
      <w:tr w:rsidR="00352C7D">
        <w:trPr>
          <w:trHeight w:val="262"/>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2C7D" w:rsidRDefault="005B21D6">
            <w:pPr>
              <w:jc w:val="center"/>
              <w:rPr>
                <w:b/>
                <w:color w:val="000000"/>
                <w:sz w:val="20"/>
                <w:szCs w:val="20"/>
              </w:rPr>
            </w:pPr>
            <w:r>
              <w:rPr>
                <w:b/>
                <w:color w:val="000000"/>
                <w:sz w:val="20"/>
                <w:szCs w:val="20"/>
              </w:rPr>
              <w:t>Grade Band</w:t>
            </w:r>
          </w:p>
        </w:tc>
        <w:tc>
          <w:tcPr>
            <w:tcW w:w="1802" w:type="dxa"/>
            <w:tcBorders>
              <w:top w:val="single" w:sz="4" w:space="0" w:color="000000"/>
              <w:left w:val="nil"/>
              <w:bottom w:val="single" w:sz="4" w:space="0" w:color="000000"/>
              <w:right w:val="single" w:sz="4" w:space="0" w:color="000000"/>
            </w:tcBorders>
            <w:shd w:val="clear" w:color="auto" w:fill="auto"/>
            <w:vAlign w:val="bottom"/>
          </w:tcPr>
          <w:p w:rsidR="00352C7D" w:rsidRDefault="005B21D6">
            <w:pPr>
              <w:jc w:val="center"/>
              <w:rPr>
                <w:b/>
                <w:color w:val="000000"/>
                <w:sz w:val="20"/>
                <w:szCs w:val="20"/>
              </w:rPr>
            </w:pPr>
            <w:r>
              <w:rPr>
                <w:b/>
                <w:color w:val="000000"/>
                <w:sz w:val="20"/>
                <w:szCs w:val="20"/>
              </w:rPr>
              <w:t>Test</w:t>
            </w:r>
          </w:p>
        </w:tc>
        <w:tc>
          <w:tcPr>
            <w:tcW w:w="5127" w:type="dxa"/>
            <w:tcBorders>
              <w:top w:val="single" w:sz="4" w:space="0" w:color="000000"/>
              <w:left w:val="nil"/>
              <w:bottom w:val="single" w:sz="4" w:space="0" w:color="000000"/>
              <w:right w:val="single" w:sz="4" w:space="0" w:color="000000"/>
            </w:tcBorders>
            <w:shd w:val="clear" w:color="auto" w:fill="auto"/>
            <w:vAlign w:val="bottom"/>
          </w:tcPr>
          <w:p w:rsidR="00352C7D" w:rsidRDefault="005B21D6">
            <w:pPr>
              <w:jc w:val="center"/>
              <w:rPr>
                <w:b/>
                <w:color w:val="000000"/>
                <w:sz w:val="20"/>
                <w:szCs w:val="20"/>
              </w:rPr>
            </w:pPr>
            <w:r>
              <w:rPr>
                <w:b/>
                <w:color w:val="000000"/>
                <w:sz w:val="20"/>
                <w:szCs w:val="20"/>
              </w:rPr>
              <w:t>Description</w:t>
            </w:r>
          </w:p>
        </w:tc>
        <w:tc>
          <w:tcPr>
            <w:tcW w:w="2250" w:type="dxa"/>
            <w:tcBorders>
              <w:top w:val="single" w:sz="4" w:space="0" w:color="000000"/>
              <w:left w:val="nil"/>
              <w:bottom w:val="single" w:sz="4" w:space="0" w:color="000000"/>
              <w:right w:val="single" w:sz="4" w:space="0" w:color="000000"/>
            </w:tcBorders>
            <w:shd w:val="clear" w:color="auto" w:fill="auto"/>
            <w:vAlign w:val="bottom"/>
          </w:tcPr>
          <w:p w:rsidR="00352C7D" w:rsidRDefault="005B21D6">
            <w:pPr>
              <w:jc w:val="center"/>
              <w:rPr>
                <w:b/>
                <w:color w:val="000000"/>
                <w:sz w:val="20"/>
                <w:szCs w:val="20"/>
              </w:rPr>
            </w:pPr>
            <w:r>
              <w:rPr>
                <w:b/>
                <w:color w:val="000000"/>
                <w:sz w:val="20"/>
                <w:szCs w:val="20"/>
              </w:rPr>
              <w:t>Testing Window(s)</w:t>
            </w:r>
          </w:p>
        </w:tc>
      </w:tr>
      <w:tr w:rsidR="00352C7D">
        <w:trPr>
          <w:trHeight w:val="612"/>
          <w:jc w:val="center"/>
        </w:trPr>
        <w:tc>
          <w:tcPr>
            <w:tcW w:w="1436" w:type="dxa"/>
            <w:tcBorders>
              <w:top w:val="nil"/>
              <w:left w:val="single" w:sz="4" w:space="0" w:color="000000"/>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Grades 3–8, 10</w:t>
            </w:r>
          </w:p>
        </w:tc>
        <w:tc>
          <w:tcPr>
            <w:tcW w:w="1802" w:type="dxa"/>
            <w:tcBorders>
              <w:top w:val="nil"/>
              <w:left w:val="nil"/>
              <w:bottom w:val="single" w:sz="4" w:space="0" w:color="000000"/>
              <w:right w:val="single" w:sz="4" w:space="0" w:color="000000"/>
            </w:tcBorders>
            <w:shd w:val="clear" w:color="auto" w:fill="auto"/>
            <w:vAlign w:val="center"/>
          </w:tcPr>
          <w:p w:rsidR="00352C7D" w:rsidRDefault="005B21D6">
            <w:pPr>
              <w:jc w:val="center"/>
              <w:rPr>
                <w:i/>
                <w:color w:val="000000"/>
                <w:sz w:val="20"/>
                <w:szCs w:val="20"/>
              </w:rPr>
            </w:pPr>
            <w:r>
              <w:rPr>
                <w:i/>
                <w:color w:val="000000"/>
                <w:sz w:val="20"/>
                <w:szCs w:val="20"/>
              </w:rPr>
              <w:t>Wisconsin Forward Exam</w:t>
            </w:r>
          </w:p>
        </w:tc>
        <w:tc>
          <w:tcPr>
            <w:tcW w:w="5127" w:type="dxa"/>
            <w:tcBorders>
              <w:top w:val="nil"/>
              <w:left w:val="nil"/>
              <w:bottom w:val="single" w:sz="4" w:space="0" w:color="000000"/>
              <w:right w:val="single" w:sz="4" w:space="0" w:color="000000"/>
            </w:tcBorders>
            <w:shd w:val="clear" w:color="auto" w:fill="auto"/>
            <w:vAlign w:val="center"/>
          </w:tcPr>
          <w:p w:rsidR="00352C7D" w:rsidRDefault="005B21D6">
            <w:pPr>
              <w:spacing w:after="40"/>
              <w:jc w:val="center"/>
              <w:rPr>
                <w:color w:val="000000"/>
                <w:sz w:val="20"/>
                <w:szCs w:val="20"/>
              </w:rPr>
            </w:pPr>
            <w:r>
              <w:rPr>
                <w:color w:val="000000"/>
                <w:sz w:val="20"/>
                <w:szCs w:val="20"/>
              </w:rPr>
              <w:t>Students will test in English language arts and math in grades 3–8, science and social studies in grades 4–8, and social studies in grade 10.</w:t>
            </w:r>
          </w:p>
        </w:tc>
        <w:tc>
          <w:tcPr>
            <w:tcW w:w="2250" w:type="dxa"/>
            <w:tcBorders>
              <w:top w:val="nil"/>
              <w:left w:val="nil"/>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3/20–4/28</w:t>
            </w:r>
          </w:p>
        </w:tc>
      </w:tr>
      <w:tr w:rsidR="00352C7D">
        <w:trPr>
          <w:trHeight w:val="497"/>
          <w:jc w:val="center"/>
        </w:trPr>
        <w:tc>
          <w:tcPr>
            <w:tcW w:w="1436" w:type="dxa"/>
            <w:tcBorders>
              <w:top w:val="nil"/>
              <w:left w:val="single" w:sz="4" w:space="0" w:color="000000"/>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Grades 3–11</w:t>
            </w:r>
          </w:p>
        </w:tc>
        <w:tc>
          <w:tcPr>
            <w:tcW w:w="1802" w:type="dxa"/>
            <w:tcBorders>
              <w:top w:val="nil"/>
              <w:left w:val="nil"/>
              <w:bottom w:val="single" w:sz="4" w:space="0" w:color="000000"/>
              <w:right w:val="single" w:sz="4" w:space="0" w:color="000000"/>
            </w:tcBorders>
            <w:shd w:val="clear" w:color="auto" w:fill="auto"/>
            <w:vAlign w:val="center"/>
          </w:tcPr>
          <w:p w:rsidR="00352C7D" w:rsidRDefault="005B21D6">
            <w:pPr>
              <w:jc w:val="center"/>
              <w:rPr>
                <w:i/>
                <w:color w:val="000000"/>
                <w:sz w:val="20"/>
                <w:szCs w:val="20"/>
              </w:rPr>
            </w:pPr>
            <w:r>
              <w:rPr>
                <w:i/>
                <w:color w:val="000000"/>
                <w:sz w:val="20"/>
                <w:szCs w:val="20"/>
              </w:rPr>
              <w:t>Dynamic Learning Maps</w:t>
            </w:r>
          </w:p>
        </w:tc>
        <w:tc>
          <w:tcPr>
            <w:tcW w:w="5127" w:type="dxa"/>
            <w:tcBorders>
              <w:top w:val="nil"/>
              <w:left w:val="nil"/>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State assessment counterpart to the Wisconsin Forward Exam taken by students with disabilities on alternate standards.</w:t>
            </w:r>
          </w:p>
        </w:tc>
        <w:tc>
          <w:tcPr>
            <w:tcW w:w="2250" w:type="dxa"/>
            <w:tcBorders>
              <w:top w:val="nil"/>
              <w:left w:val="nil"/>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3/20–4/28</w:t>
            </w:r>
          </w:p>
        </w:tc>
      </w:tr>
      <w:tr w:rsidR="00352C7D">
        <w:trPr>
          <w:trHeight w:val="434"/>
          <w:jc w:val="center"/>
        </w:trPr>
        <w:tc>
          <w:tcPr>
            <w:tcW w:w="1436" w:type="dxa"/>
            <w:tcBorders>
              <w:top w:val="nil"/>
              <w:left w:val="single" w:sz="4" w:space="0" w:color="000000"/>
              <w:bottom w:val="single" w:sz="4" w:space="0" w:color="000000"/>
              <w:right w:val="single" w:sz="4" w:space="0" w:color="000000"/>
            </w:tcBorders>
            <w:shd w:val="clear" w:color="auto" w:fill="auto"/>
            <w:vAlign w:val="center"/>
          </w:tcPr>
          <w:p w:rsidR="00352C7D" w:rsidRDefault="005B21D6">
            <w:pPr>
              <w:ind w:left="-113" w:right="-113"/>
              <w:jc w:val="center"/>
              <w:rPr>
                <w:color w:val="000000"/>
                <w:sz w:val="20"/>
                <w:szCs w:val="20"/>
              </w:rPr>
            </w:pPr>
            <w:r>
              <w:rPr>
                <w:color w:val="000000"/>
                <w:sz w:val="20"/>
                <w:szCs w:val="20"/>
              </w:rPr>
              <w:t>Grades 9 and 10</w:t>
            </w:r>
          </w:p>
        </w:tc>
        <w:tc>
          <w:tcPr>
            <w:tcW w:w="1802" w:type="dxa"/>
            <w:tcBorders>
              <w:top w:val="nil"/>
              <w:left w:val="nil"/>
              <w:bottom w:val="single" w:sz="4" w:space="0" w:color="000000"/>
              <w:right w:val="single" w:sz="4" w:space="0" w:color="000000"/>
            </w:tcBorders>
            <w:shd w:val="clear" w:color="auto" w:fill="auto"/>
            <w:vAlign w:val="center"/>
          </w:tcPr>
          <w:p w:rsidR="00352C7D" w:rsidRDefault="005B21D6">
            <w:pPr>
              <w:jc w:val="center"/>
              <w:rPr>
                <w:i/>
                <w:color w:val="000000"/>
                <w:sz w:val="20"/>
                <w:szCs w:val="20"/>
              </w:rPr>
            </w:pPr>
            <w:proofErr w:type="spellStart"/>
            <w:r>
              <w:rPr>
                <w:i/>
                <w:color w:val="000000"/>
                <w:sz w:val="20"/>
                <w:szCs w:val="20"/>
              </w:rPr>
              <w:t>PreACT</w:t>
            </w:r>
            <w:proofErr w:type="spellEnd"/>
            <w:r>
              <w:rPr>
                <w:color w:val="000000"/>
                <w:sz w:val="20"/>
                <w:szCs w:val="20"/>
                <w:vertAlign w:val="superscript"/>
              </w:rPr>
              <w:t>®</w:t>
            </w:r>
            <w:r>
              <w:rPr>
                <w:color w:val="000000"/>
                <w:sz w:val="20"/>
                <w:szCs w:val="20"/>
              </w:rPr>
              <w:t xml:space="preserve"> </w:t>
            </w:r>
            <w:r>
              <w:rPr>
                <w:i/>
                <w:color w:val="000000"/>
                <w:sz w:val="20"/>
                <w:szCs w:val="20"/>
              </w:rPr>
              <w:t>Secure</w:t>
            </w:r>
            <w:r>
              <w:rPr>
                <w:color w:val="000000"/>
                <w:sz w:val="20"/>
                <w:szCs w:val="20"/>
              </w:rPr>
              <w:t>™</w:t>
            </w:r>
            <w:r>
              <w:rPr>
                <w:i/>
                <w:color w:val="000000"/>
                <w:sz w:val="20"/>
                <w:szCs w:val="20"/>
              </w:rPr>
              <w:t xml:space="preserve"> </w:t>
            </w:r>
          </w:p>
        </w:tc>
        <w:tc>
          <w:tcPr>
            <w:tcW w:w="5127" w:type="dxa"/>
            <w:tcBorders>
              <w:top w:val="nil"/>
              <w:left w:val="nil"/>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State assessment that aligns to the ACT</w:t>
            </w:r>
            <w:r>
              <w:rPr>
                <w:color w:val="000000"/>
                <w:sz w:val="20"/>
                <w:szCs w:val="20"/>
                <w:vertAlign w:val="superscript"/>
              </w:rPr>
              <w:t>®</w:t>
            </w:r>
            <w:r>
              <w:rPr>
                <w:color w:val="000000"/>
                <w:sz w:val="20"/>
                <w:szCs w:val="20"/>
              </w:rPr>
              <w:t xml:space="preserve"> and measures students’ college and career readiness.</w:t>
            </w:r>
          </w:p>
        </w:tc>
        <w:tc>
          <w:tcPr>
            <w:tcW w:w="2250" w:type="dxa"/>
            <w:tcBorders>
              <w:top w:val="nil"/>
              <w:left w:val="nil"/>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3/22</w:t>
            </w:r>
          </w:p>
        </w:tc>
      </w:tr>
      <w:tr w:rsidR="00352C7D">
        <w:trPr>
          <w:trHeight w:val="20"/>
          <w:jc w:val="center"/>
        </w:trPr>
        <w:tc>
          <w:tcPr>
            <w:tcW w:w="1436" w:type="dxa"/>
            <w:tcBorders>
              <w:top w:val="nil"/>
              <w:left w:val="single" w:sz="4" w:space="0" w:color="000000"/>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Grade 11</w:t>
            </w:r>
          </w:p>
        </w:tc>
        <w:tc>
          <w:tcPr>
            <w:tcW w:w="1802" w:type="dxa"/>
            <w:tcBorders>
              <w:top w:val="nil"/>
              <w:left w:val="nil"/>
              <w:bottom w:val="single" w:sz="4" w:space="0" w:color="000000"/>
              <w:right w:val="single" w:sz="4" w:space="0" w:color="000000"/>
            </w:tcBorders>
            <w:shd w:val="clear" w:color="auto" w:fill="auto"/>
            <w:vAlign w:val="center"/>
          </w:tcPr>
          <w:p w:rsidR="00352C7D" w:rsidRDefault="005B21D6">
            <w:pPr>
              <w:jc w:val="center"/>
              <w:rPr>
                <w:i/>
                <w:color w:val="000000"/>
                <w:sz w:val="20"/>
                <w:szCs w:val="20"/>
              </w:rPr>
            </w:pPr>
            <w:r>
              <w:rPr>
                <w:i/>
                <w:color w:val="000000"/>
                <w:sz w:val="20"/>
                <w:szCs w:val="20"/>
              </w:rPr>
              <w:t>ACT</w:t>
            </w:r>
            <w:r>
              <w:rPr>
                <w:i/>
                <w:color w:val="000000"/>
                <w:sz w:val="20"/>
                <w:szCs w:val="20"/>
                <w:vertAlign w:val="superscript"/>
              </w:rPr>
              <w:t>®</w:t>
            </w:r>
          </w:p>
        </w:tc>
        <w:tc>
          <w:tcPr>
            <w:tcW w:w="5127" w:type="dxa"/>
            <w:tcBorders>
              <w:top w:val="nil"/>
              <w:left w:val="nil"/>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State assessment that measures students’ college and career readiness.</w:t>
            </w:r>
          </w:p>
        </w:tc>
        <w:tc>
          <w:tcPr>
            <w:tcW w:w="2250" w:type="dxa"/>
            <w:tcBorders>
              <w:top w:val="nil"/>
              <w:left w:val="nil"/>
              <w:bottom w:val="single" w:sz="4" w:space="0" w:color="000000"/>
              <w:right w:val="single" w:sz="4" w:space="0" w:color="000000"/>
            </w:tcBorders>
            <w:shd w:val="clear" w:color="auto" w:fill="auto"/>
            <w:vAlign w:val="center"/>
          </w:tcPr>
          <w:p w:rsidR="00352C7D" w:rsidRDefault="005B21D6">
            <w:pPr>
              <w:jc w:val="center"/>
              <w:rPr>
                <w:color w:val="000000"/>
                <w:sz w:val="20"/>
                <w:szCs w:val="20"/>
              </w:rPr>
            </w:pPr>
            <w:r>
              <w:rPr>
                <w:color w:val="000000"/>
                <w:sz w:val="20"/>
                <w:szCs w:val="20"/>
              </w:rPr>
              <w:t>3/7</w:t>
            </w:r>
          </w:p>
        </w:tc>
      </w:tr>
    </w:tbl>
    <w:p w:rsidR="00352C7D" w:rsidRDefault="005B21D6">
      <w:pPr>
        <w:spacing w:before="240" w:after="240"/>
        <w:ind w:left="90"/>
      </w:pPr>
      <w:r>
        <w:t>On Tuesday, March 7, 2023, MPS high schools will administer the ACT to grade 11 students. On this date, only juniors will be in attendance. Freshmen, sophomores, and seniors will not report to school on this date but will engage in asynchronous work. Multi</w:t>
      </w:r>
      <w:r>
        <w:t>-grade schools on the early start calendar (e.g., K–12, 3–12, 6–12) will have regular attendance for students not in grades 9, 10, or 12.</w:t>
      </w:r>
    </w:p>
    <w:p w:rsidR="00352C7D" w:rsidRDefault="005B21D6">
      <w:pPr>
        <w:spacing w:before="120" w:after="240"/>
        <w:ind w:left="90"/>
      </w:pPr>
      <w:r>
        <w:t xml:space="preserve">On Wednesday, March 22, 2023, MPS high schools will administer the </w:t>
      </w:r>
      <w:proofErr w:type="spellStart"/>
      <w:r>
        <w:t>PreACT</w:t>
      </w:r>
      <w:proofErr w:type="spellEnd"/>
      <w:r>
        <w:t xml:space="preserve"> Secure to grades 9 and 10 students. On this </w:t>
      </w:r>
      <w:r>
        <w:t>date, only freshmen and sophomores will be in attendance. Juniors and seniors will not report to school on this date but will engage in asynchronous work. Multi-grade schools on the early start calendar (e.g., K–12, 3–12, 6–12) will have regular attendance</w:t>
      </w:r>
      <w:r>
        <w:t xml:space="preserve"> for students not in grades 11 or 12.</w:t>
      </w:r>
    </w:p>
    <w:p w:rsidR="00352C7D" w:rsidRDefault="005B21D6">
      <w:pPr>
        <w:spacing w:before="120" w:after="120"/>
        <w:ind w:left="90"/>
      </w:pPr>
      <w:r>
        <w:t>If you have any further questions or concerns, please contact your child’s school or the Department of Research, Assessment, and Data at (414) 475-8258.</w:t>
      </w:r>
    </w:p>
    <w:p w:rsidR="00352C7D" w:rsidRDefault="005B21D6">
      <w:r>
        <w:t xml:space="preserve"> Best, </w:t>
      </w:r>
    </w:p>
    <w:p w:rsidR="00352C7D" w:rsidRDefault="005B21D6">
      <w:pPr>
        <w:ind w:left="720" w:right="720"/>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87660</wp:posOffset>
            </wp:positionV>
            <wp:extent cx="412578" cy="1938338"/>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rot="16200000">
                      <a:off x="0" y="0"/>
                      <a:ext cx="412578" cy="1938338"/>
                    </a:xfrm>
                    <a:prstGeom prst="rect">
                      <a:avLst/>
                    </a:prstGeom>
                    <a:ln/>
                  </pic:spPr>
                </pic:pic>
              </a:graphicData>
            </a:graphic>
          </wp:anchor>
        </w:drawing>
      </w:r>
    </w:p>
    <w:p w:rsidR="00352C7D" w:rsidRDefault="00352C7D">
      <w:pPr>
        <w:ind w:right="720"/>
      </w:pPr>
    </w:p>
    <w:p w:rsidR="00352C7D" w:rsidRDefault="00352C7D">
      <w:pPr>
        <w:ind w:right="720"/>
      </w:pPr>
    </w:p>
    <w:p w:rsidR="00352C7D" w:rsidRDefault="005B21D6">
      <w:pPr>
        <w:ind w:left="90" w:right="720"/>
      </w:pPr>
      <w:r>
        <w:t xml:space="preserve">Dr. Melanie R. Stewart </w:t>
      </w:r>
    </w:p>
    <w:p w:rsidR="00352C7D" w:rsidRDefault="005B21D6">
      <w:pPr>
        <w:ind w:left="90" w:right="720"/>
      </w:pPr>
      <w:r>
        <w:t>Director of the Department of</w:t>
      </w:r>
      <w:r>
        <w:t xml:space="preserve"> Research, Assessment, and Data</w:t>
      </w:r>
    </w:p>
    <w:sectPr w:rsidR="00352C7D">
      <w:headerReference w:type="even" r:id="rId8"/>
      <w:headerReference w:type="default" r:id="rId9"/>
      <w:footerReference w:type="even" r:id="rId10"/>
      <w:footerReference w:type="default" r:id="rId11"/>
      <w:headerReference w:type="first" r:id="rId12"/>
      <w:footerReference w:type="first" r:id="rId13"/>
      <w:pgSz w:w="12240" w:h="15840"/>
      <w:pgMar w:top="180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1D6" w:rsidRDefault="005B21D6">
      <w:r>
        <w:separator/>
      </w:r>
    </w:p>
  </w:endnote>
  <w:endnote w:type="continuationSeparator" w:id="0">
    <w:p w:rsidR="005B21D6" w:rsidRDefault="005B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7D" w:rsidRDefault="00352C7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7D" w:rsidRDefault="005B21D6">
    <w:pPr>
      <w:pBdr>
        <w:top w:val="nil"/>
        <w:left w:val="nil"/>
        <w:bottom w:val="nil"/>
        <w:right w:val="nil"/>
        <w:between w:val="nil"/>
      </w:pBdr>
      <w:tabs>
        <w:tab w:val="center" w:pos="4320"/>
        <w:tab w:val="right" w:pos="8640"/>
      </w:tabs>
      <w:jc w:val="center"/>
      <w:rPr>
        <w:rFonts w:ascii="Arial" w:eastAsia="Arial" w:hAnsi="Arial" w:cs="Arial"/>
        <w:color w:val="000000"/>
        <w:sz w:val="20"/>
        <w:szCs w:val="20"/>
      </w:rPr>
    </w:pPr>
    <w:r>
      <w:rPr>
        <w:noProof/>
        <w:color w:val="000000"/>
      </w:rPr>
      <w:drawing>
        <wp:inline distT="0" distB="0" distL="0" distR="0">
          <wp:extent cx="2178685" cy="360680"/>
          <wp:effectExtent l="0" t="0" r="0" b="0"/>
          <wp:docPr id="8" name="image1.jpg" descr="Macintosh HD:Users:mpscpa:Downloads:SSS+Spanish_300.jpg"/>
          <wp:cNvGraphicFramePr/>
          <a:graphic xmlns:a="http://schemas.openxmlformats.org/drawingml/2006/main">
            <a:graphicData uri="http://schemas.openxmlformats.org/drawingml/2006/picture">
              <pic:pic xmlns:pic="http://schemas.openxmlformats.org/drawingml/2006/picture">
                <pic:nvPicPr>
                  <pic:cNvPr id="0" name="image1.jpg" descr="Macintosh HD:Users:mpscpa:Downloads:SSS+Spanish_300.jpg"/>
                  <pic:cNvPicPr preferRelativeResize="0"/>
                </pic:nvPicPr>
                <pic:blipFill>
                  <a:blip r:embed="rId1"/>
                  <a:srcRect/>
                  <a:stretch>
                    <a:fillRect/>
                  </a:stretch>
                </pic:blipFill>
                <pic:spPr>
                  <a:xfrm>
                    <a:off x="0" y="0"/>
                    <a:ext cx="2178685" cy="36068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7D" w:rsidRDefault="00352C7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1D6" w:rsidRDefault="005B21D6">
      <w:r>
        <w:separator/>
      </w:r>
    </w:p>
  </w:footnote>
  <w:footnote w:type="continuationSeparator" w:id="0">
    <w:p w:rsidR="005B21D6" w:rsidRDefault="005B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7D" w:rsidRDefault="00352C7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7D" w:rsidRDefault="005B21D6">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114300" distR="114300" simplePos="0" relativeHeight="251658240" behindDoc="0" locked="0" layoutInCell="1" hidden="0" allowOverlap="1">
              <wp:simplePos x="0" y="0"/>
              <wp:positionH relativeFrom="page">
                <wp:posOffset>3929063</wp:posOffset>
              </wp:positionH>
              <wp:positionV relativeFrom="page">
                <wp:posOffset>461964</wp:posOffset>
              </wp:positionV>
              <wp:extent cx="3438525" cy="80962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3631500" y="3379950"/>
                        <a:ext cx="3429000" cy="800100"/>
                      </a:xfrm>
                      <a:prstGeom prst="rect">
                        <a:avLst/>
                      </a:prstGeom>
                      <a:noFill/>
                      <a:ln>
                        <a:noFill/>
                      </a:ln>
                    </wps:spPr>
                    <wps:txbx>
                      <w:txbxContent>
                        <w:p w:rsidR="00352C7D" w:rsidRDefault="005B21D6">
                          <w:pPr>
                            <w:jc w:val="right"/>
                            <w:textDirection w:val="btLr"/>
                          </w:pPr>
                          <w:r>
                            <w:rPr>
                              <w:rFonts w:ascii="Arial" w:eastAsia="Arial" w:hAnsi="Arial" w:cs="Arial"/>
                              <w:b/>
                              <w:color w:val="000000"/>
                              <w:sz w:val="18"/>
                            </w:rPr>
                            <w:t>Office of Communications and School Performance</w:t>
                          </w:r>
                        </w:p>
                        <w:p w:rsidR="00352C7D" w:rsidRDefault="005B21D6">
                          <w:pPr>
                            <w:jc w:val="right"/>
                            <w:textDirection w:val="btLr"/>
                          </w:pPr>
                          <w:r>
                            <w:rPr>
                              <w:rFonts w:ascii="Arial" w:eastAsia="Arial" w:hAnsi="Arial" w:cs="Arial"/>
                              <w:b/>
                              <w:color w:val="225FAC"/>
                              <w:sz w:val="18"/>
                            </w:rPr>
                            <w:t>Department of Research, Assessment, and Data</w:t>
                          </w:r>
                        </w:p>
                        <w:p w:rsidR="00352C7D" w:rsidRDefault="005B21D6">
                          <w:pPr>
                            <w:jc w:val="right"/>
                            <w:textDirection w:val="btLr"/>
                          </w:pPr>
                          <w:r>
                            <w:rPr>
                              <w:rFonts w:ascii="Arial" w:eastAsia="Arial" w:hAnsi="Arial" w:cs="Arial"/>
                              <w:color w:val="000000"/>
                              <w:sz w:val="18"/>
                            </w:rPr>
                            <w:t>5225 W. Vliet St., Room 224</w:t>
                          </w:r>
                        </w:p>
                        <w:p w:rsidR="00352C7D" w:rsidRDefault="005B21D6">
                          <w:pPr>
                            <w:jc w:val="right"/>
                            <w:textDirection w:val="btLr"/>
                          </w:pPr>
                          <w:r>
                            <w:rPr>
                              <w:rFonts w:ascii="Arial" w:eastAsia="Arial" w:hAnsi="Arial" w:cs="Arial"/>
                              <w:color w:val="000000"/>
                              <w:sz w:val="18"/>
                            </w:rPr>
                            <w:t>Milwaukee, WI 53208</w:t>
                          </w:r>
                        </w:p>
                        <w:p w:rsidR="00352C7D" w:rsidRDefault="005B21D6">
                          <w:pPr>
                            <w:jc w:val="right"/>
                            <w:textDirection w:val="btLr"/>
                          </w:pPr>
                          <w:r>
                            <w:rPr>
                              <w:rFonts w:ascii="Arial" w:eastAsia="Arial" w:hAnsi="Arial" w:cs="Arial"/>
                              <w:b/>
                              <w:color w:val="000000"/>
                              <w:sz w:val="18"/>
                            </w:rPr>
                            <w:t xml:space="preserve">(414) 475-8258 </w:t>
                          </w:r>
                          <w:r>
                            <w:rPr>
                              <w:rFonts w:ascii="Arial" w:eastAsia="Arial" w:hAnsi="Arial" w:cs="Arial"/>
                              <w:b/>
                              <w:color w:val="204A9A"/>
                              <w:sz w:val="18"/>
                            </w:rPr>
                            <w:t>•</w:t>
                          </w:r>
                          <w:r>
                            <w:rPr>
                              <w:rFonts w:ascii="Arial" w:eastAsia="Arial" w:hAnsi="Arial" w:cs="Arial"/>
                              <w:b/>
                              <w:color w:val="000000"/>
                              <w:sz w:val="18"/>
                            </w:rPr>
                            <w:t xml:space="preserve"> mps.milwaukee.k12.wi.us</w:t>
                          </w:r>
                        </w:p>
                        <w:p w:rsidR="00352C7D" w:rsidRDefault="00352C7D">
                          <w:pPr>
                            <w:jc w:val="right"/>
                            <w:textDirection w:val="btLr"/>
                          </w:pPr>
                        </w:p>
                      </w:txbxContent>
                    </wps:txbx>
                    <wps:bodyPr spcFirstLastPara="1" wrap="square" lIns="91425" tIns="45700" rIns="91425" bIns="45700" anchor="t" anchorCtr="0">
                      <a:noAutofit/>
                    </wps:bodyPr>
                  </wps:wsp>
                </a:graphicData>
              </a:graphic>
            </wp:anchor>
          </w:drawing>
        </mc:Choice>
        <mc:Fallback>
          <w:pict>
            <v:rect id="Rectangle 6" o:spid="_x0000_s1026" style="position:absolute;margin-left:309.4pt;margin-top:36.4pt;width:270.75pt;height:63.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" filled="f" stroked="f">
              <v:textbox inset="2.53958mm,1.2694mm,2.53958mm,1.2694mm">
                <w:txbxContent>
                  <w:p w:rsidR="00352C7D" w:rsidRDefault="005B21D6">
                    <w:pPr>
                      <w:jc w:val="right"/>
                      <w:textDirection w:val="btLr"/>
                    </w:pPr>
                    <w:r>
                      <w:rPr>
                        <w:rFonts w:ascii="Arial" w:eastAsia="Arial" w:hAnsi="Arial" w:cs="Arial"/>
                        <w:b/>
                        <w:color w:val="000000"/>
                        <w:sz w:val="18"/>
                      </w:rPr>
                      <w:t>Office of Communications and School Performance</w:t>
                    </w:r>
                  </w:p>
                  <w:p w:rsidR="00352C7D" w:rsidRDefault="005B21D6">
                    <w:pPr>
                      <w:jc w:val="right"/>
                      <w:textDirection w:val="btLr"/>
                    </w:pPr>
                    <w:r>
                      <w:rPr>
                        <w:rFonts w:ascii="Arial" w:eastAsia="Arial" w:hAnsi="Arial" w:cs="Arial"/>
                        <w:b/>
                        <w:color w:val="225FAC"/>
                        <w:sz w:val="18"/>
                      </w:rPr>
                      <w:t>Department of Research, Assessment, and Data</w:t>
                    </w:r>
                  </w:p>
                  <w:p w:rsidR="00352C7D" w:rsidRDefault="005B21D6">
                    <w:pPr>
                      <w:jc w:val="right"/>
                      <w:textDirection w:val="btLr"/>
                    </w:pPr>
                    <w:r>
                      <w:rPr>
                        <w:rFonts w:ascii="Arial" w:eastAsia="Arial" w:hAnsi="Arial" w:cs="Arial"/>
                        <w:color w:val="000000"/>
                        <w:sz w:val="18"/>
                      </w:rPr>
                      <w:t>5225 W. Vliet St., Room 224</w:t>
                    </w:r>
                  </w:p>
                  <w:p w:rsidR="00352C7D" w:rsidRDefault="005B21D6">
                    <w:pPr>
                      <w:jc w:val="right"/>
                      <w:textDirection w:val="btLr"/>
                    </w:pPr>
                    <w:r>
                      <w:rPr>
                        <w:rFonts w:ascii="Arial" w:eastAsia="Arial" w:hAnsi="Arial" w:cs="Arial"/>
                        <w:color w:val="000000"/>
                        <w:sz w:val="18"/>
                      </w:rPr>
                      <w:t>Milwaukee, WI 53208</w:t>
                    </w:r>
                  </w:p>
                  <w:p w:rsidR="00352C7D" w:rsidRDefault="005B21D6">
                    <w:pPr>
                      <w:jc w:val="right"/>
                      <w:textDirection w:val="btLr"/>
                    </w:pPr>
                    <w:r>
                      <w:rPr>
                        <w:rFonts w:ascii="Arial" w:eastAsia="Arial" w:hAnsi="Arial" w:cs="Arial"/>
                        <w:b/>
                        <w:color w:val="000000"/>
                        <w:sz w:val="18"/>
                      </w:rPr>
                      <w:t xml:space="preserve">(414) 475-8258 </w:t>
                    </w:r>
                    <w:r>
                      <w:rPr>
                        <w:rFonts w:ascii="Arial" w:eastAsia="Arial" w:hAnsi="Arial" w:cs="Arial"/>
                        <w:b/>
                        <w:color w:val="204A9A"/>
                        <w:sz w:val="18"/>
                      </w:rPr>
                      <w:t>•</w:t>
                    </w:r>
                    <w:r>
                      <w:rPr>
                        <w:rFonts w:ascii="Arial" w:eastAsia="Arial" w:hAnsi="Arial" w:cs="Arial"/>
                        <w:b/>
                        <w:color w:val="000000"/>
                        <w:sz w:val="18"/>
                      </w:rPr>
                      <w:t xml:space="preserve"> mps.milwaukee.k12.wi.us</w:t>
                    </w:r>
                  </w:p>
                  <w:p w:rsidR="00352C7D" w:rsidRDefault="00352C7D">
                    <w:pPr>
                      <w:jc w:val="right"/>
                      <w:textDirection w:val="btLr"/>
                    </w:pPr>
                  </w:p>
                </w:txbxContent>
              </v:textbox>
              <w10:wrap type="square" anchorx="page" anchory="page"/>
            </v:rect>
          </w:pict>
        </mc:Fallback>
      </mc:AlternateContent>
    </w:r>
    <w:r>
      <w:rPr>
        <w:noProof/>
        <w:color w:val="000000"/>
      </w:rPr>
      <w:drawing>
        <wp:inline distT="0" distB="0" distL="0" distR="0">
          <wp:extent cx="2565400" cy="952500"/>
          <wp:effectExtent l="0" t="0" r="0" b="0"/>
          <wp:docPr id="9" name="image4.jpg" descr="MPS_Logo_RGB_Horiz 2015"/>
          <wp:cNvGraphicFramePr/>
          <a:graphic xmlns:a="http://schemas.openxmlformats.org/drawingml/2006/main">
            <a:graphicData uri="http://schemas.openxmlformats.org/drawingml/2006/picture">
              <pic:pic xmlns:pic="http://schemas.openxmlformats.org/drawingml/2006/picture">
                <pic:nvPicPr>
                  <pic:cNvPr id="0" name="image4.jpg" descr="MPS_Logo_RGB_Horiz 2015"/>
                  <pic:cNvPicPr preferRelativeResize="0"/>
                </pic:nvPicPr>
                <pic:blipFill>
                  <a:blip r:embed="rId1"/>
                  <a:srcRect/>
                  <a:stretch>
                    <a:fillRect/>
                  </a:stretch>
                </pic:blipFill>
                <pic:spPr>
                  <a:xfrm>
                    <a:off x="0" y="0"/>
                    <a:ext cx="2565400" cy="952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C7D" w:rsidRDefault="00352C7D">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7D"/>
    <w:rsid w:val="0010632E"/>
    <w:rsid w:val="00352C7D"/>
    <w:rsid w:val="005B2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19BF60-B44E-40A1-A15A-1047569E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sz w:val="40"/>
    </w:rPr>
  </w:style>
  <w:style w:type="paragraph" w:styleId="NormalWeb">
    <w:name w:val="Normal (Web)"/>
    <w:basedOn w:val="Normal"/>
    <w:uiPriority w:val="99"/>
    <w:rsid w:val="0074444C"/>
    <w:pPr>
      <w:spacing w:before="24" w:after="24"/>
      <w:ind w:left="24" w:right="24"/>
    </w:pPr>
    <w:rPr>
      <w:rFonts w:ascii="Arial" w:hAnsi="Arial" w:cs="Arial"/>
      <w:color w:val="000000"/>
    </w:rPr>
  </w:style>
  <w:style w:type="paragraph" w:styleId="DocumentMap">
    <w:name w:val="Document Map"/>
    <w:basedOn w:val="Normal"/>
    <w:semiHidden/>
    <w:rsid w:val="001E0195"/>
    <w:pPr>
      <w:shd w:val="clear" w:color="auto" w:fill="000080"/>
    </w:pPr>
    <w:rPr>
      <w:rFonts w:ascii="Tahoma" w:hAnsi="Tahoma" w:cs="Tahoma"/>
      <w:sz w:val="20"/>
    </w:rPr>
  </w:style>
  <w:style w:type="paragraph" w:styleId="BalloonText">
    <w:name w:val="Balloon Text"/>
    <w:basedOn w:val="Normal"/>
    <w:semiHidden/>
    <w:rsid w:val="009B289D"/>
    <w:rPr>
      <w:rFonts w:ascii="Tahoma" w:hAnsi="Tahoma" w:cs="Tahoma"/>
      <w:sz w:val="16"/>
      <w:szCs w:val="16"/>
    </w:rPr>
  </w:style>
  <w:style w:type="paragraph" w:styleId="E-mailSignature">
    <w:name w:val="E-mail Signature"/>
    <w:basedOn w:val="Normal"/>
    <w:rsid w:val="00957414"/>
  </w:style>
  <w:style w:type="character" w:customStyle="1" w:styleId="MilwaukeePublicSchools">
    <w:name w:val="Milwaukee Public Schools"/>
    <w:semiHidden/>
    <w:rsid w:val="00965483"/>
    <w:rPr>
      <w:rFonts w:ascii="Arial" w:hAnsi="Arial" w:cs="Arial"/>
      <w:color w:val="auto"/>
      <w:sz w:val="20"/>
      <w:szCs w:val="20"/>
    </w:rPr>
  </w:style>
  <w:style w:type="character" w:styleId="Hyperlink">
    <w:name w:val="Hyperlink"/>
    <w:rsid w:val="00BF248E"/>
    <w:rPr>
      <w:color w:val="0000FF"/>
      <w:u w:val="single"/>
    </w:rPr>
  </w:style>
  <w:style w:type="table" w:styleId="TableGrid">
    <w:name w:val="Table Grid"/>
    <w:basedOn w:val="TableNormal"/>
    <w:uiPriority w:val="39"/>
    <w:rsid w:val="00BF2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1E38C8"/>
  </w:style>
  <w:style w:type="paragraph" w:styleId="Signature">
    <w:name w:val="Signature"/>
    <w:basedOn w:val="Normal"/>
    <w:rsid w:val="001E38C8"/>
  </w:style>
  <w:style w:type="paragraph" w:styleId="Closing">
    <w:name w:val="Closing"/>
    <w:basedOn w:val="Normal"/>
    <w:rsid w:val="001E38C8"/>
  </w:style>
  <w:style w:type="paragraph" w:customStyle="1" w:styleId="SubjectLine">
    <w:name w:val="Subject Line"/>
    <w:basedOn w:val="Normal"/>
    <w:rsid w:val="001E38C8"/>
  </w:style>
  <w:style w:type="paragraph" w:customStyle="1" w:styleId="DeliveryPhrase">
    <w:name w:val="Delivery Phrase"/>
    <w:basedOn w:val="Normal"/>
    <w:next w:val="Addressee"/>
    <w:rsid w:val="00361071"/>
    <w:pPr>
      <w:spacing w:after="240"/>
    </w:pPr>
    <w:rPr>
      <w:b/>
      <w:caps/>
    </w:rPr>
  </w:style>
  <w:style w:type="paragraph" w:customStyle="1" w:styleId="LetterDate">
    <w:name w:val="Letter Date"/>
    <w:basedOn w:val="Normal"/>
    <w:next w:val="BodyText"/>
    <w:rsid w:val="00361071"/>
    <w:pPr>
      <w:spacing w:after="720"/>
      <w:ind w:left="5184"/>
    </w:pPr>
  </w:style>
  <w:style w:type="paragraph" w:customStyle="1" w:styleId="Addressee">
    <w:name w:val="Addressee"/>
    <w:basedOn w:val="Normal"/>
    <w:next w:val="Normal"/>
    <w:rsid w:val="00361071"/>
  </w:style>
  <w:style w:type="paragraph" w:customStyle="1" w:styleId="LetterSignature">
    <w:name w:val="Letter Signature"/>
    <w:basedOn w:val="Normal"/>
    <w:rsid w:val="00361071"/>
    <w:pPr>
      <w:keepNext/>
      <w:keepLines/>
      <w:ind w:left="5184"/>
    </w:pPr>
  </w:style>
  <w:style w:type="paragraph" w:customStyle="1" w:styleId="ReLine">
    <w:name w:val="ReLine"/>
    <w:basedOn w:val="Normal"/>
    <w:next w:val="Normal"/>
    <w:rsid w:val="00361071"/>
    <w:pPr>
      <w:spacing w:before="240"/>
      <w:ind w:left="1440" w:hanging="720"/>
    </w:pPr>
    <w:rPr>
      <w:b/>
      <w:i/>
    </w:rPr>
  </w:style>
  <w:style w:type="paragraph" w:styleId="Salutation">
    <w:name w:val="Salutation"/>
    <w:basedOn w:val="Normal"/>
    <w:next w:val="BodyText"/>
    <w:rsid w:val="00361071"/>
    <w:pPr>
      <w:spacing w:before="240" w:after="240"/>
    </w:pPr>
  </w:style>
  <w:style w:type="paragraph" w:customStyle="1" w:styleId="LetterSignatureSub">
    <w:name w:val="Letter Signature Sub"/>
    <w:basedOn w:val="LetterSignature"/>
    <w:rsid w:val="00361071"/>
    <w:pPr>
      <w:spacing w:before="240"/>
      <w:ind w:left="720" w:hanging="720"/>
    </w:pPr>
  </w:style>
  <w:style w:type="paragraph" w:customStyle="1" w:styleId="ColorfulList-Accent11">
    <w:name w:val="Colorful List - Accent 11"/>
    <w:basedOn w:val="Normal"/>
    <w:uiPriority w:val="34"/>
    <w:qFormat/>
    <w:rsid w:val="00B24CD7"/>
    <w:pPr>
      <w:ind w:left="720"/>
    </w:pPr>
  </w:style>
  <w:style w:type="paragraph" w:customStyle="1" w:styleId="msolistparagraph0">
    <w:name w:val="msolistparagraph"/>
    <w:basedOn w:val="Normal"/>
    <w:rsid w:val="007D550F"/>
    <w:pPr>
      <w:ind w:left="720"/>
    </w:pPr>
    <w:rPr>
      <w:rFonts w:eastAsia="MS Mincho"/>
      <w:lang w:eastAsia="ja-JP"/>
    </w:rPr>
  </w:style>
  <w:style w:type="paragraph" w:styleId="Header">
    <w:name w:val="header"/>
    <w:basedOn w:val="Normal"/>
    <w:rsid w:val="00541A74"/>
    <w:pPr>
      <w:tabs>
        <w:tab w:val="center" w:pos="4320"/>
        <w:tab w:val="right" w:pos="8640"/>
      </w:tabs>
    </w:pPr>
  </w:style>
  <w:style w:type="paragraph" w:styleId="NoSpacing">
    <w:name w:val="No Spacing"/>
    <w:uiPriority w:val="1"/>
    <w:qFormat/>
    <w:rsid w:val="004F3E2F"/>
    <w:rPr>
      <w:rFonts w:ascii="Calibri" w:hAnsi="Calibri"/>
      <w:sz w:val="22"/>
      <w:szCs w:val="22"/>
      <w:lang w:bidi="en-US"/>
    </w:rPr>
  </w:style>
  <w:style w:type="paragraph" w:styleId="Footer">
    <w:name w:val="footer"/>
    <w:basedOn w:val="Normal"/>
    <w:rsid w:val="004F3E2F"/>
    <w:pPr>
      <w:tabs>
        <w:tab w:val="center" w:pos="4320"/>
        <w:tab w:val="right" w:pos="8640"/>
      </w:tabs>
    </w:pPr>
  </w:style>
  <w:style w:type="character" w:styleId="PageNumber">
    <w:name w:val="page number"/>
    <w:basedOn w:val="DefaultParagraphFont"/>
    <w:rsid w:val="004F3E2F"/>
  </w:style>
  <w:style w:type="paragraph" w:styleId="ListParagraph">
    <w:name w:val="List Paragraph"/>
    <w:basedOn w:val="Normal"/>
    <w:uiPriority w:val="34"/>
    <w:qFormat/>
    <w:rsid w:val="00AC29E8"/>
    <w:pPr>
      <w:ind w:left="720"/>
      <w:contextualSpacing/>
    </w:pPr>
  </w:style>
  <w:style w:type="paragraph" w:customStyle="1" w:styleId="Default">
    <w:name w:val="Default"/>
    <w:rsid w:val="00CC5FD4"/>
    <w:pPr>
      <w:autoSpaceDE w:val="0"/>
      <w:autoSpaceDN w:val="0"/>
      <w:adjustRightInd w:val="0"/>
    </w:pPr>
    <w:rPr>
      <w:rFonts w:eastAsia="Calibri"/>
      <w:color w:val="000000"/>
    </w:rPr>
  </w:style>
  <w:style w:type="paragraph" w:customStyle="1" w:styleId="paragraph">
    <w:name w:val="paragraph"/>
    <w:basedOn w:val="Normal"/>
    <w:rsid w:val="00D42979"/>
    <w:pPr>
      <w:spacing w:before="100" w:beforeAutospacing="1" w:after="100" w:afterAutospacing="1"/>
    </w:pPr>
  </w:style>
  <w:style w:type="character" w:customStyle="1" w:styleId="normaltextrun">
    <w:name w:val="normaltextrun"/>
    <w:basedOn w:val="DefaultParagraphFont"/>
    <w:rsid w:val="00D42979"/>
  </w:style>
  <w:style w:type="character" w:customStyle="1" w:styleId="eop">
    <w:name w:val="eop"/>
    <w:basedOn w:val="DefaultParagraphFont"/>
    <w:rsid w:val="00D42979"/>
  </w:style>
  <w:style w:type="character" w:styleId="SubtleEmphasis">
    <w:name w:val="Subtle Emphasis"/>
    <w:basedOn w:val="DefaultParagraphFont"/>
    <w:uiPriority w:val="19"/>
    <w:qFormat/>
    <w:rsid w:val="003040D1"/>
    <w:rPr>
      <w:i/>
      <w:iCs/>
      <w:color w:val="404040" w:themeColor="text1" w:themeTint="BF"/>
    </w:rPr>
  </w:style>
  <w:style w:type="paragraph" w:styleId="Revision">
    <w:name w:val="Revision"/>
    <w:hidden/>
    <w:uiPriority w:val="71"/>
    <w:semiHidden/>
    <w:rsid w:val="00D212D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FMyMOpwdvpvE2k1J+hN5Dmd0hg==">AMUW2mW6y7/thaiJyfmbTWVqfhdaIlnOYOK+EMUdY8X0KQqcXfTIvu3f4oLVOBXZ/33l5NQQhTV2srhaDS93yGKHRGMQfqJXcCXGp2QSLzGbglmVwEso4Jc=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Milwaukee Pubilc Schools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Melanie R</dc:creator>
  <cp:lastModifiedBy>Smith, Jennifer L</cp:lastModifiedBy>
  <cp:revision>2</cp:revision>
  <dcterms:created xsi:type="dcterms:W3CDTF">2023-01-20T16:10:00Z</dcterms:created>
  <dcterms:modified xsi:type="dcterms:W3CDTF">2023-01-20T16:10:00Z</dcterms:modified>
</cp:coreProperties>
</file>